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886" w:rsidRDefault="002A7886" w:rsidP="002A7886">
      <w:pPr>
        <w:spacing w:after="0" w:line="240" w:lineRule="auto"/>
        <w:ind w:left="3544"/>
        <w:jc w:val="center"/>
        <w:rPr>
          <w:rFonts w:ascii="Times New Roman" w:hAnsi="Times New Roman" w:cs="Times New Roman"/>
          <w:sz w:val="28"/>
          <w:szCs w:val="28"/>
        </w:rPr>
      </w:pPr>
      <w:r>
        <w:rPr>
          <w:rFonts w:ascii="Times New Roman" w:hAnsi="Times New Roman" w:cs="Times New Roman"/>
          <w:sz w:val="28"/>
          <w:szCs w:val="28"/>
        </w:rPr>
        <w:t>Приложение 1</w:t>
      </w:r>
    </w:p>
    <w:p w:rsidR="002A7886" w:rsidRDefault="002A7886" w:rsidP="002A7886">
      <w:pPr>
        <w:spacing w:after="0" w:line="240" w:lineRule="auto"/>
        <w:ind w:left="3544"/>
        <w:jc w:val="center"/>
        <w:rPr>
          <w:rFonts w:ascii="Times New Roman" w:hAnsi="Times New Roman" w:cs="Times New Roman"/>
          <w:sz w:val="28"/>
          <w:szCs w:val="28"/>
        </w:rPr>
      </w:pPr>
      <w:r>
        <w:rPr>
          <w:rFonts w:ascii="Times New Roman" w:hAnsi="Times New Roman" w:cs="Times New Roman"/>
          <w:sz w:val="28"/>
          <w:szCs w:val="28"/>
        </w:rPr>
        <w:t>к решению Совета Туркменского</w:t>
      </w:r>
    </w:p>
    <w:p w:rsidR="002A7886" w:rsidRDefault="002A7886" w:rsidP="002A7886">
      <w:pPr>
        <w:spacing w:after="0" w:line="240" w:lineRule="auto"/>
        <w:ind w:left="3544"/>
        <w:jc w:val="center"/>
        <w:rPr>
          <w:rFonts w:ascii="Times New Roman" w:hAnsi="Times New Roman" w:cs="Times New Roman"/>
          <w:sz w:val="28"/>
          <w:szCs w:val="28"/>
        </w:rPr>
      </w:pPr>
      <w:r>
        <w:rPr>
          <w:rFonts w:ascii="Times New Roman" w:hAnsi="Times New Roman" w:cs="Times New Roman"/>
          <w:sz w:val="28"/>
          <w:szCs w:val="28"/>
        </w:rPr>
        <w:t>муниципального округа Ставропольского края</w:t>
      </w:r>
    </w:p>
    <w:p w:rsidR="002A7886" w:rsidRDefault="002A7886" w:rsidP="002A7886">
      <w:pPr>
        <w:spacing w:after="0" w:line="240" w:lineRule="auto"/>
        <w:ind w:left="3544"/>
        <w:jc w:val="center"/>
        <w:rPr>
          <w:rFonts w:ascii="Times New Roman" w:hAnsi="Times New Roman" w:cs="Times New Roman"/>
          <w:sz w:val="28"/>
          <w:szCs w:val="28"/>
        </w:rPr>
      </w:pPr>
      <w:r>
        <w:rPr>
          <w:rFonts w:ascii="Times New Roman" w:hAnsi="Times New Roman" w:cs="Times New Roman"/>
          <w:sz w:val="28"/>
          <w:szCs w:val="28"/>
        </w:rPr>
        <w:t>от 1</w:t>
      </w:r>
      <w:r w:rsidR="00CC6466">
        <w:rPr>
          <w:rFonts w:ascii="Times New Roman" w:hAnsi="Times New Roman" w:cs="Times New Roman"/>
          <w:sz w:val="28"/>
          <w:szCs w:val="28"/>
        </w:rPr>
        <w:t>7</w:t>
      </w:r>
      <w:r>
        <w:rPr>
          <w:rFonts w:ascii="Times New Roman" w:hAnsi="Times New Roman" w:cs="Times New Roman"/>
          <w:sz w:val="28"/>
          <w:szCs w:val="28"/>
        </w:rPr>
        <w:t xml:space="preserve"> февраля 202</w:t>
      </w:r>
      <w:r w:rsidR="00CC6466">
        <w:rPr>
          <w:rFonts w:ascii="Times New Roman" w:hAnsi="Times New Roman" w:cs="Times New Roman"/>
          <w:sz w:val="28"/>
          <w:szCs w:val="28"/>
        </w:rPr>
        <w:t xml:space="preserve">6 г. № </w:t>
      </w:r>
    </w:p>
    <w:p w:rsidR="002A7886" w:rsidRDefault="002A7886" w:rsidP="002A7886">
      <w:pPr>
        <w:spacing w:line="240" w:lineRule="auto"/>
        <w:ind w:left="3544" w:right="-45"/>
        <w:jc w:val="center"/>
        <w:rPr>
          <w:rFonts w:ascii="Times New Roman" w:hAnsi="Times New Roman" w:cs="Times New Roman"/>
          <w:sz w:val="28"/>
          <w:szCs w:val="28"/>
        </w:rPr>
      </w:pPr>
      <w:r>
        <w:rPr>
          <w:rFonts w:ascii="Times New Roman" w:hAnsi="Times New Roman" w:cs="Times New Roman"/>
          <w:sz w:val="28"/>
          <w:szCs w:val="28"/>
        </w:rPr>
        <w:t>«О принятии проекта решения Совета Туркменского муниципального округа Ставропольского края «Об исполнении бюджета Туркменского муниципального окр</w:t>
      </w:r>
      <w:r w:rsidR="00CC6466">
        <w:rPr>
          <w:rFonts w:ascii="Times New Roman" w:hAnsi="Times New Roman" w:cs="Times New Roman"/>
          <w:sz w:val="28"/>
          <w:szCs w:val="28"/>
        </w:rPr>
        <w:t>уга Ставропольского края за 2025</w:t>
      </w:r>
      <w:r>
        <w:rPr>
          <w:rFonts w:ascii="Times New Roman" w:hAnsi="Times New Roman" w:cs="Times New Roman"/>
          <w:sz w:val="28"/>
          <w:szCs w:val="28"/>
        </w:rPr>
        <w:t xml:space="preserve"> год»</w:t>
      </w:r>
    </w:p>
    <w:p w:rsidR="002A7886" w:rsidRDefault="002A7886" w:rsidP="002A7886">
      <w:pPr>
        <w:spacing w:after="0" w:line="240" w:lineRule="auto"/>
        <w:ind w:left="3544"/>
        <w:jc w:val="center"/>
        <w:rPr>
          <w:rFonts w:ascii="Times New Roman" w:hAnsi="Times New Roman" w:cs="Times New Roman"/>
          <w:color w:val="FF0000"/>
          <w:sz w:val="24"/>
          <w:szCs w:val="24"/>
        </w:rPr>
      </w:pPr>
    </w:p>
    <w:p w:rsidR="002A7886" w:rsidRDefault="002A7886" w:rsidP="002A7886">
      <w:pPr>
        <w:pStyle w:val="a3"/>
        <w:jc w:val="center"/>
        <w:rPr>
          <w:rFonts w:eastAsia="Times New Roman"/>
          <w:color w:val="000000"/>
          <w:lang w:val="ru-RU" w:eastAsia="ru-RU" w:bidi="ar-SA"/>
        </w:rPr>
      </w:pPr>
      <w:r>
        <w:rPr>
          <w:rFonts w:eastAsia="Times New Roman"/>
          <w:color w:val="000000"/>
          <w:lang w:val="ru-RU" w:eastAsia="ru-RU" w:bidi="ar-SA"/>
        </w:rPr>
        <w:t>ДОХОДЫ</w:t>
      </w:r>
    </w:p>
    <w:p w:rsidR="002A7886" w:rsidRDefault="002A7886" w:rsidP="002A7886">
      <w:pPr>
        <w:pStyle w:val="a3"/>
        <w:jc w:val="center"/>
        <w:rPr>
          <w:rFonts w:eastAsia="Times New Roman"/>
          <w:color w:val="000000"/>
          <w:lang w:val="ru-RU" w:eastAsia="ru-RU" w:bidi="ar-SA"/>
        </w:rPr>
      </w:pPr>
      <w:r>
        <w:rPr>
          <w:rFonts w:eastAsia="Times New Roman"/>
          <w:color w:val="000000"/>
          <w:lang w:val="ru-RU" w:eastAsia="ru-RU" w:bidi="ar-SA"/>
        </w:rPr>
        <w:t>бюджета муниципального округа по кодам классификации доходов бюджетов бюджетной классификации Российской Федерации за 2025 года.</w:t>
      </w:r>
    </w:p>
    <w:p w:rsidR="002A7886" w:rsidRDefault="002A7886" w:rsidP="00750407">
      <w:pPr>
        <w:spacing w:after="0" w:line="240" w:lineRule="auto"/>
        <w:ind w:left="3544"/>
        <w:jc w:val="center"/>
        <w:rPr>
          <w:rFonts w:ascii="Times New Roman" w:hAnsi="Times New Roman" w:cs="Times New Roman"/>
          <w:color w:val="FF0000"/>
          <w:sz w:val="24"/>
          <w:szCs w:val="24"/>
        </w:rPr>
      </w:pPr>
    </w:p>
    <w:p w:rsidR="00593432" w:rsidRPr="00750407" w:rsidRDefault="00593432" w:rsidP="002A7886">
      <w:pPr>
        <w:pStyle w:val="a3"/>
        <w:jc w:val="right"/>
        <w:rPr>
          <w:rFonts w:eastAsia="Times New Roman"/>
          <w:color w:val="000000"/>
          <w:sz w:val="20"/>
          <w:szCs w:val="20"/>
          <w:lang w:val="ru-RU" w:eastAsia="ru-RU" w:bidi="ar-SA"/>
        </w:rPr>
      </w:pPr>
      <w:r w:rsidRPr="00593432">
        <w:rPr>
          <w:rFonts w:eastAsia="Times New Roman"/>
          <w:color w:val="000000"/>
          <w:sz w:val="20"/>
          <w:szCs w:val="20"/>
          <w:lang w:val="ru-RU" w:eastAsia="ru-RU" w:bidi="ar-SA"/>
        </w:rPr>
        <w:t>(тыс. руб</w:t>
      </w:r>
      <w:r w:rsidR="002A7886">
        <w:rPr>
          <w:rFonts w:eastAsia="Times New Roman"/>
          <w:color w:val="000000"/>
          <w:sz w:val="20"/>
          <w:szCs w:val="20"/>
          <w:lang w:val="ru-RU" w:eastAsia="ru-RU" w:bidi="ar-SA"/>
        </w:rPr>
        <w:t>.</w:t>
      </w:r>
      <w:r w:rsidRPr="00593432">
        <w:rPr>
          <w:rFonts w:eastAsia="Times New Roman"/>
          <w:color w:val="000000"/>
          <w:sz w:val="20"/>
          <w:szCs w:val="20"/>
          <w:lang w:val="ru-RU" w:eastAsia="ru-RU" w:bidi="ar-SA"/>
        </w:rPr>
        <w:t>)</w:t>
      </w:r>
    </w:p>
    <w:tbl>
      <w:tblPr>
        <w:tblW w:w="5113" w:type="pct"/>
        <w:tblInd w:w="-34" w:type="dxa"/>
        <w:tblLayout w:type="fixed"/>
        <w:tblLook w:val="04A0"/>
      </w:tblPr>
      <w:tblGrid>
        <w:gridCol w:w="2410"/>
        <w:gridCol w:w="3544"/>
        <w:gridCol w:w="1560"/>
        <w:gridCol w:w="1133"/>
        <w:gridCol w:w="1139"/>
      </w:tblGrid>
      <w:tr w:rsidR="002A7886" w:rsidRPr="002A7886" w:rsidTr="002A7886">
        <w:trPr>
          <w:trHeight w:val="360"/>
        </w:trPr>
        <w:tc>
          <w:tcPr>
            <w:tcW w:w="123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Код бюджетной классификации Российской Федерации</w:t>
            </w:r>
          </w:p>
        </w:tc>
        <w:tc>
          <w:tcPr>
            <w:tcW w:w="181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Наименование дохода</w:t>
            </w:r>
          </w:p>
        </w:tc>
        <w:tc>
          <w:tcPr>
            <w:tcW w:w="79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Утверждено решением </w:t>
            </w:r>
            <w:r w:rsidR="00352CB4" w:rsidRPr="002A7886">
              <w:rPr>
                <w:rFonts w:ascii="Times New Roman" w:eastAsia="Times New Roman" w:hAnsi="Times New Roman" w:cs="Times New Roman"/>
                <w:color w:val="000000"/>
                <w:sz w:val="18"/>
                <w:szCs w:val="18"/>
                <w:lang w:eastAsia="ru-RU"/>
              </w:rPr>
              <w:t>Совета</w:t>
            </w:r>
            <w:r w:rsidRPr="002A7886">
              <w:rPr>
                <w:rFonts w:ascii="Times New Roman" w:eastAsia="Times New Roman" w:hAnsi="Times New Roman" w:cs="Times New Roman"/>
                <w:color w:val="000000"/>
                <w:sz w:val="18"/>
                <w:szCs w:val="18"/>
                <w:lang w:eastAsia="ru-RU"/>
              </w:rPr>
              <w:t xml:space="preserve"> "О бюджете Туркменского муниципального округа Ставропольского края на 2025 год и плановый период 2026 и 2024 годов" с учетом изменений</w:t>
            </w:r>
          </w:p>
        </w:tc>
        <w:tc>
          <w:tcPr>
            <w:tcW w:w="57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Исполнено за  2025 год</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Процент исполнения к уточненному плану</w:t>
            </w:r>
          </w:p>
        </w:tc>
      </w:tr>
      <w:tr w:rsidR="002A7886" w:rsidRPr="002A7886" w:rsidTr="002A7886">
        <w:trPr>
          <w:trHeight w:val="3372"/>
        </w:trPr>
        <w:tc>
          <w:tcPr>
            <w:tcW w:w="1231" w:type="pct"/>
            <w:vMerge/>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c>
          <w:tcPr>
            <w:tcW w:w="1811" w:type="pct"/>
            <w:vMerge/>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c>
          <w:tcPr>
            <w:tcW w:w="797" w:type="pct"/>
            <w:vMerge/>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c>
          <w:tcPr>
            <w:tcW w:w="579" w:type="pct"/>
            <w:vMerge/>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c>
          <w:tcPr>
            <w:tcW w:w="582" w:type="pct"/>
            <w:vMerge/>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r>
      <w:tr w:rsidR="002A7886" w:rsidRPr="002A7886" w:rsidTr="002A7886">
        <w:trPr>
          <w:trHeight w:val="287"/>
        </w:trPr>
        <w:tc>
          <w:tcPr>
            <w:tcW w:w="1231" w:type="pct"/>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w:t>
            </w:r>
          </w:p>
        </w:tc>
        <w:tc>
          <w:tcPr>
            <w:tcW w:w="1811" w:type="pct"/>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w:t>
            </w:r>
          </w:p>
        </w:tc>
        <w:tc>
          <w:tcPr>
            <w:tcW w:w="797" w:type="pct"/>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w:t>
            </w:r>
          </w:p>
        </w:tc>
        <w:tc>
          <w:tcPr>
            <w:tcW w:w="579" w:type="pct"/>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w:t>
            </w:r>
          </w:p>
        </w:tc>
        <w:tc>
          <w:tcPr>
            <w:tcW w:w="582" w:type="pct"/>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w:t>
            </w:r>
          </w:p>
        </w:tc>
      </w:tr>
      <w:tr w:rsidR="002A7886" w:rsidRPr="002A7886" w:rsidTr="002A7886">
        <w:trPr>
          <w:trHeight w:val="23"/>
        </w:trPr>
        <w:tc>
          <w:tcPr>
            <w:tcW w:w="1231" w:type="pct"/>
            <w:tcBorders>
              <w:top w:val="single" w:sz="4" w:space="0" w:color="auto"/>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000 1 00 00000 00 0000 000</w:t>
            </w:r>
          </w:p>
        </w:tc>
        <w:tc>
          <w:tcPr>
            <w:tcW w:w="1811" w:type="pct"/>
            <w:tcBorders>
              <w:top w:val="single" w:sz="4" w:space="0" w:color="auto"/>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НАЛОГОВЫЕ И НЕНАЛОГОВЫЕ ДОХОДЫ</w:t>
            </w:r>
          </w:p>
        </w:tc>
        <w:tc>
          <w:tcPr>
            <w:tcW w:w="797" w:type="pct"/>
            <w:tcBorders>
              <w:top w:val="single" w:sz="4" w:space="0" w:color="auto"/>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239662,43</w:t>
            </w:r>
          </w:p>
        </w:tc>
        <w:tc>
          <w:tcPr>
            <w:tcW w:w="579" w:type="pct"/>
            <w:tcBorders>
              <w:top w:val="single" w:sz="4" w:space="0" w:color="auto"/>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266150,18</w:t>
            </w:r>
          </w:p>
        </w:tc>
        <w:tc>
          <w:tcPr>
            <w:tcW w:w="582" w:type="pct"/>
            <w:tcBorders>
              <w:top w:val="single" w:sz="4" w:space="0" w:color="auto"/>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111,05%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000 1 01 00000 00 0000 000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НАЛОГИ НА ПРИБЫЛЬ, ДОХОДЫ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103908,00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118730,44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114,26%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000 1 01 02000 01 0000 110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на доходы физических лиц</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103908,00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118730,44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114,26%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000 1 01 02010 01 0000 110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100315,00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115430,43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115,07%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000 1 01 02020 01 0000 110</w:t>
            </w:r>
          </w:p>
        </w:tc>
        <w:tc>
          <w:tcPr>
            <w:tcW w:w="1811" w:type="pct"/>
            <w:tcBorders>
              <w:top w:val="nil"/>
            </w:tcBorders>
            <w:shd w:val="clear" w:color="auto" w:fill="auto"/>
            <w:hideMark/>
          </w:tcPr>
          <w:p w:rsidR="009A38EE" w:rsidRPr="002A7886" w:rsidRDefault="00216643" w:rsidP="002A7886">
            <w:pPr>
              <w:spacing w:after="0" w:line="240" w:lineRule="auto"/>
              <w:jc w:val="both"/>
              <w:rPr>
                <w:rFonts w:ascii="Times New Roman" w:eastAsia="Times New Roman" w:hAnsi="Times New Roman" w:cs="Times New Roman"/>
                <w:sz w:val="18"/>
                <w:szCs w:val="18"/>
                <w:lang w:eastAsia="ru-RU"/>
              </w:rPr>
            </w:pPr>
            <w:hyperlink r:id="rId7" w:history="1">
              <w:r w:rsidR="009A38EE" w:rsidRPr="002A7886">
                <w:rPr>
                  <w:rFonts w:ascii="Times New Roman" w:eastAsia="Times New Roman" w:hAnsi="Times New Roman" w:cs="Times New Roman"/>
                  <w:sz w:val="18"/>
                  <w:szCs w:val="1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640,00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443,50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69,30%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000 1 01 02021 01 0000 110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258,00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000 1 01 02022 01 0000 110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553,00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000 1 01 02030 01 0000 110</w:t>
            </w:r>
          </w:p>
        </w:tc>
        <w:tc>
          <w:tcPr>
            <w:tcW w:w="1811" w:type="pct"/>
            <w:tcBorders>
              <w:top w:val="nil"/>
            </w:tcBorders>
            <w:shd w:val="clear" w:color="auto" w:fill="auto"/>
            <w:hideMark/>
          </w:tcPr>
          <w:p w:rsidR="009A38EE" w:rsidRPr="002A7886" w:rsidRDefault="00216643" w:rsidP="002A7886">
            <w:pPr>
              <w:spacing w:after="0" w:line="240" w:lineRule="auto"/>
              <w:jc w:val="both"/>
              <w:rPr>
                <w:rFonts w:ascii="Times New Roman" w:eastAsia="Times New Roman" w:hAnsi="Times New Roman" w:cs="Times New Roman"/>
                <w:sz w:val="18"/>
                <w:szCs w:val="18"/>
                <w:lang w:eastAsia="ru-RU"/>
              </w:rPr>
            </w:pPr>
            <w:hyperlink r:id="rId8" w:history="1">
              <w:r w:rsidR="009A38EE" w:rsidRPr="002A7886">
                <w:rPr>
                  <w:rFonts w:ascii="Times New Roman" w:eastAsia="Times New Roman" w:hAnsi="Times New Roman" w:cs="Times New Roman"/>
                  <w:sz w:val="18"/>
                  <w:szCs w:val="1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2142,00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2025,41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000 1 01 02040 01 0000 110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w:t>
            </w:r>
            <w:r w:rsidRPr="002A7886">
              <w:rPr>
                <w:rFonts w:ascii="Times New Roman" w:eastAsia="Times New Roman" w:hAnsi="Times New Roman" w:cs="Times New Roman"/>
                <w:sz w:val="18"/>
                <w:szCs w:val="18"/>
                <w:lang w:eastAsia="ru-RU"/>
              </w:rPr>
              <w:lastRenderedPageBreak/>
              <w:t>патента в соответствии со статьей 227.1 Налогового кодекса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16,30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000 1 01 02080 01 0000 110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12,75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000 1 01 02130 01 0000 110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352,27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000 1 01 02140 01 0000 110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w:t>
            </w:r>
            <w:r w:rsidRPr="002A7886">
              <w:rPr>
                <w:rFonts w:ascii="Times New Roman" w:eastAsia="Times New Roman" w:hAnsi="Times New Roman" w:cs="Times New Roman"/>
                <w:sz w:val="18"/>
                <w:szCs w:val="18"/>
                <w:lang w:eastAsia="ru-RU"/>
              </w:rPr>
              <w:lastRenderedPageBreak/>
              <w:t>налога, превышающей 312 тысяч рублей за налоговые периоды после 1 января 2025 года)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000 1 01 02210 01 0000 110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410,78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000 1 03 00000 00 0000 000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НАЛОГИ НА ТОВАРЫ (РАБОТЫ, УСЛУГИ) РЕАЛИЗУЕМЫЕ НА ТЕРРИТОРИИ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17990,18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18795,54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104,48%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000 1 03 02000 01 0000 110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Акцизы по подакцизным товарам (продукции), производимым на территории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17990,18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18795,54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104,48%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000 1 03 02231 01 0000 110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8038,43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9534,57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118,61%</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000 1 03 02241 01 0000 110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55,79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111,58%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000 1 03 02251 01 0000 110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9901,75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10158,51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102,59%</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000 1 03 02261 01 0000 110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-953,33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000 1 05 00000 00 0000 000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НАЛОГИ НА СОВОКУПНЫЙ ДОХОД</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45715,00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50141,25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109,68%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000 1 05 01000 00 0000 110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в связи с применением упрощенной системы налогообложения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8786,00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10944,69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124,57%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000 1 05 01010 01 0000 110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с налогоплательщиков, выбравших в качестве объекта налогообложения доходы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7186,00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8744,64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121,69%</w:t>
            </w:r>
          </w:p>
        </w:tc>
      </w:tr>
      <w:tr w:rsidR="002A7886" w:rsidRPr="002A7886" w:rsidTr="002A7886">
        <w:trPr>
          <w:trHeight w:val="230"/>
        </w:trPr>
        <w:tc>
          <w:tcPr>
            <w:tcW w:w="1231" w:type="pct"/>
            <w:vMerge w:val="restar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000 1 05 01011 01 0000 110</w:t>
            </w:r>
          </w:p>
        </w:tc>
        <w:tc>
          <w:tcPr>
            <w:tcW w:w="1811" w:type="pct"/>
            <w:vMerge w:val="restar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Налог, взимаемый с налогоплательщиков, выбравших в качестве объекта </w:t>
            </w:r>
            <w:r w:rsidRPr="002A7886">
              <w:rPr>
                <w:rFonts w:ascii="Times New Roman" w:eastAsia="Times New Roman" w:hAnsi="Times New Roman" w:cs="Times New Roman"/>
                <w:color w:val="000000"/>
                <w:sz w:val="18"/>
                <w:szCs w:val="18"/>
                <w:lang w:eastAsia="ru-RU"/>
              </w:rPr>
              <w:lastRenderedPageBreak/>
              <w:t>налогообложения доходы</w:t>
            </w:r>
          </w:p>
        </w:tc>
        <w:tc>
          <w:tcPr>
            <w:tcW w:w="797" w:type="pct"/>
            <w:vMerge w:val="restar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7186,00</w:t>
            </w:r>
          </w:p>
        </w:tc>
        <w:tc>
          <w:tcPr>
            <w:tcW w:w="579" w:type="pct"/>
            <w:vMerge w:val="restar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8744,64</w:t>
            </w:r>
          </w:p>
        </w:tc>
        <w:tc>
          <w:tcPr>
            <w:tcW w:w="582" w:type="pct"/>
            <w:vMerge w:val="restar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121,69%</w:t>
            </w:r>
          </w:p>
        </w:tc>
      </w:tr>
      <w:tr w:rsidR="002A7886" w:rsidRPr="002A7886" w:rsidTr="002A7886">
        <w:trPr>
          <w:trHeight w:val="230"/>
        </w:trPr>
        <w:tc>
          <w:tcPr>
            <w:tcW w:w="1231" w:type="pct"/>
            <w:vMerge/>
            <w:tcBorders>
              <w:top w:val="nil"/>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c>
          <w:tcPr>
            <w:tcW w:w="1811" w:type="pct"/>
            <w:vMerge/>
            <w:tcBorders>
              <w:top w:val="nil"/>
            </w:tcBorders>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p>
        </w:tc>
        <w:tc>
          <w:tcPr>
            <w:tcW w:w="797" w:type="pct"/>
            <w:vMerge/>
            <w:tcBorders>
              <w:top w:val="nil"/>
            </w:tcBorders>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p>
        </w:tc>
        <w:tc>
          <w:tcPr>
            <w:tcW w:w="579" w:type="pct"/>
            <w:vMerge/>
            <w:tcBorders>
              <w:top w:val="nil"/>
            </w:tcBorders>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p>
        </w:tc>
        <w:tc>
          <w:tcPr>
            <w:tcW w:w="582" w:type="pct"/>
            <w:vMerge/>
            <w:tcBorders>
              <w:top w:val="nil"/>
            </w:tcBorders>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000 1 05 01020 01 0000 110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2200,05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137,50%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000 1 05 01021 01 0000 110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2200,05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137,50%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br/>
              <w:t>000 1 05 02000 02 0000 110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Единый налог на вмененный доход для отдельных видов деятельности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14,73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br/>
              <w:t>000 1 05 02010 02 0000 110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Единый налог на вмененный доход для отдельных видов деятельности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14,73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000 1 05 03000 01 0000 110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Единый сельскохозяйственный налог</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35570,00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37047,16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104,15%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000 1 05 03010 01 0000 110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Единый сельскохозяйственный налог</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35570,00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37047,16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104,15%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000 1 05 04000 02 0000 110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в связи с применением патентной системы налогообложения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1359,00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2134,67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157,08%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000 1 05 04060 02 0000 110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в связи с применением патентной системы налогообложения, зачисляемый в бюджеты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1359,00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2134,67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157,08%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НАЛОГИ НА ИМУЩЕСТВО</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29775,00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30483,56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102,38%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000 1 06 01000 00 0000 110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на имущество физических лиц</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5070,00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5248,98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103,53%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000 1 06 01020 14 0000 110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5070,00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5248,98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103,53%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000 1 06 06000 00 0000 110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Земельный налог</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24705,00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25234,58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102,14%</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000 1 06 06032 14 0000 110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Земельный налог с организаций, обладающих земельным участком, расположенным в границах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3299,00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3463,89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105,00%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000 1 06 06042 14 0000 110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Земельный налог с физических лиц, обладающих земельным участком, расположенным в границах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21406,00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21770,69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101,70%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000 1 08 00000 00 0000 000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ГОСУДАРСТВЕННАЯ ПОШЛИНА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5834,00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8954,59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153,49%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000 1 08 03000 01 0000 110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Государственная пошлина по делам, рассматриваемым в судах общей юрисдикции, мировыми судьями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5834,00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8949,39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153,40%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000 1 08 03010 01 0000 110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5834,00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8949,39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153,40%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000 1 08 04000 01 0000 110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000 1 08 04020 01 0000 110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ИСПОЛЬЗОВАНИЯ ИМУЩЕСТВА, НАХОДЯЩЕГОСЯ В ГОСУДАРСТВЕННОЙ И МУНИЦИПАЛЬНОЙ СОБСТВЕННОСТИ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18494,88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18038,23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97,53%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000 1 11 05000 00 0000 120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Доходы, получаемые в виде арендной либо иной платы за передачу в возмездное пользование государственного и </w:t>
            </w:r>
            <w:r w:rsidRPr="002A7886">
              <w:rPr>
                <w:rFonts w:ascii="Times New Roman" w:eastAsia="Times New Roman" w:hAnsi="Times New Roman" w:cs="Times New Roman"/>
                <w:color w:val="000000"/>
                <w:sz w:val="18"/>
                <w:szCs w:val="18"/>
                <w:lang w:eastAsia="ru-RU"/>
              </w:rPr>
              <w:lastRenderedPageBreak/>
              <w:t>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18494,88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18038,23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97,53%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000 1 11 05010 00 0000 120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15580,00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15008,02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96,33%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000 1 11 05012 14 0000 120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15580,00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15008,02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96,33%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000 1 11 05020 00 0000 120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2678,00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2572,97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96,08%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000 1 11 05024 14 0000 120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2678,00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2572,97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96,08%</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000 1 11 05030 00 0000 120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236,88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409,09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172,70%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000 1 11 05034 14 0000 120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236,88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409,09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172,70%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000 1 11 05070 00 0000 120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48,15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000 1 11 05074 14 0000 120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сдачи в аренду имущества, составляющего казну муниципальных округов (за исключением земельных участков)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48,15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000 1 12 00000 00 0000 000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ПЛАТЕЖИ ПРИ ПОЛЬЗОВАНИИ ПРИРОДНЫМИ РЕСУРСАМИ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54,00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32,17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59,57%</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000 1 12 01000 01 0000 120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Плата за негативное воздействие на окружающую среду</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54,00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32,17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59,57%</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000 1 12 01010 01 0000 120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Плата за выбросы загрязняющих веществ в атмосферный воздух стационарными объектами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53,00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31,30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59,06%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000 1 12 01040 01 0000 120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Плата за размещение отходов производства и потребления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0,87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000 1 12 01041 01 0000 120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Плата за размещение отходов производства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0,87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000 1 13 00000 00 0000 000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ОКАЗАНИЯ ПЛАТНЫХ УСЛУГ И КОМПЕНСАЦИИ ЗАТРАТ ГОСУДАРСТВА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16918,93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18757,11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110,86%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000 1 13 01000 00 0000 130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оказания платных услуг (работ)</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16307,99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18068,29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110,79%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000 1 13 01990 00 0000 130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Прочие доходы от оказания платных услуг (работ)</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16307,99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18068,29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110,79%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000 1 13 01994 14 0000 130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230,92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258,86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112,10%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000 1 13 01994 14 0000 130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муниципальных округов (родительская плата)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16077,07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17809,43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110,78%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000 1 13 02000 00 0000 130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компенсации затрат государства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610,94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688,82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112,75%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000 1 13 02990 00 0000 130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Прочие доходы от компенсации затрат государства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610,94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688,82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112,75%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000 1 13 02994 14 0000 130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Прочие доходы от компенсации затрат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610,94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688,82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112,75%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ПРОДАЖИ МАТЕРИАЛЬНЫХ И НЕМАТЕРИАЛЬНЫХ АКТИВОВ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560,00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899,91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160,70%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000 1 14 02000 00 0000 000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376,02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144,62%</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000 1 14 02042 14 0000 410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ос</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363,02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139,62%</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000 1 14 02042 14 0000 440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000 1 14 06000 00 0000 430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продажи земельных участков, находящихся в государственной и муниципальной собственности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523,89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174,63%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000 1 14 06012 14 0000 430</w:t>
            </w:r>
          </w:p>
        </w:tc>
        <w:tc>
          <w:tcPr>
            <w:tcW w:w="1811" w:type="pct"/>
            <w:tcBorders>
              <w:top w:val="nil"/>
            </w:tcBorders>
            <w:shd w:val="clear" w:color="auto" w:fill="auto"/>
            <w:hideMark/>
          </w:tcPr>
          <w:p w:rsidR="009A38EE" w:rsidRPr="002A7886" w:rsidRDefault="009A38EE" w:rsidP="002A7886">
            <w:pPr>
              <w:spacing w:after="28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523,89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174,63%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ШТРАФЫ, САНКЦИИ, ВОЗМЕЩЕНИЕ УЩЕРБА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542,44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829,93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153,00%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000 1 16 01000 01 0000 140</w:t>
            </w:r>
          </w:p>
        </w:tc>
        <w:tc>
          <w:tcPr>
            <w:tcW w:w="1811" w:type="pct"/>
            <w:tcBorders>
              <w:top w:val="nil"/>
            </w:tcBorders>
            <w:shd w:val="clear" w:color="auto" w:fill="auto"/>
            <w:hideMark/>
          </w:tcPr>
          <w:p w:rsidR="009A38EE" w:rsidRPr="002A7886" w:rsidRDefault="00216643" w:rsidP="002A7886">
            <w:pPr>
              <w:spacing w:after="0" w:line="240" w:lineRule="auto"/>
              <w:jc w:val="both"/>
              <w:rPr>
                <w:rFonts w:ascii="Times New Roman" w:eastAsia="Times New Roman" w:hAnsi="Times New Roman" w:cs="Times New Roman"/>
                <w:sz w:val="18"/>
                <w:szCs w:val="18"/>
                <w:lang w:eastAsia="ru-RU"/>
              </w:rPr>
            </w:pPr>
            <w:hyperlink r:id="rId9" w:history="1">
              <w:r w:rsidR="009A38EE" w:rsidRPr="002A7886">
                <w:rPr>
                  <w:rFonts w:ascii="Times New Roman" w:eastAsia="Times New Roman" w:hAnsi="Times New Roman" w:cs="Times New Roman"/>
                  <w:sz w:val="18"/>
                  <w:szCs w:val="18"/>
                  <w:lang w:eastAsia="ru-RU"/>
                </w:rPr>
                <w:t>Административные штрафы, установленные Кодексом Российской Федерации об административных правонарушениях</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540,99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665,36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122,99%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000 1 16 01050 01 0000 140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19,95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228,26%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000 1 16 01053 01 0000 140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 xml:space="preserve">Административные штрафы, установленные главой 5 Кодекса Российской Федерации об </w:t>
            </w:r>
            <w:r w:rsidRPr="002A7886">
              <w:rPr>
                <w:rFonts w:ascii="Times New Roman" w:eastAsia="Times New Roman" w:hAnsi="Times New Roman" w:cs="Times New Roman"/>
                <w:sz w:val="18"/>
                <w:szCs w:val="18"/>
                <w:lang w:eastAsia="ru-RU"/>
              </w:rPr>
              <w:lastRenderedPageBreak/>
              <w:t>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8,74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19,95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228,26%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28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000 1 16 01060 01 0000 140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78,62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66,21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84,22%</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000 1 16 01063 01 0000 140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78,62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66,21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84,22%</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000 1 16 01070 01 0000 140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14,05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53,38%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000 1 16 01073 01 0000 140</w:t>
            </w:r>
          </w:p>
        </w:tc>
        <w:tc>
          <w:tcPr>
            <w:tcW w:w="1811" w:type="pct"/>
            <w:tcBorders>
              <w:top w:val="nil"/>
            </w:tcBorders>
            <w:shd w:val="clear" w:color="auto" w:fill="auto"/>
            <w:hideMark/>
          </w:tcPr>
          <w:p w:rsidR="009A38EE" w:rsidRPr="002A7886" w:rsidRDefault="00216643" w:rsidP="002A7886">
            <w:pPr>
              <w:spacing w:after="0" w:line="240" w:lineRule="auto"/>
              <w:jc w:val="both"/>
              <w:rPr>
                <w:rFonts w:ascii="Times New Roman" w:eastAsia="Times New Roman" w:hAnsi="Times New Roman" w:cs="Times New Roman"/>
                <w:sz w:val="18"/>
                <w:szCs w:val="18"/>
                <w:lang w:eastAsia="ru-RU"/>
              </w:rPr>
            </w:pPr>
            <w:hyperlink r:id="rId10" w:history="1">
              <w:r w:rsidR="009A38EE" w:rsidRPr="002A7886">
                <w:rPr>
                  <w:rFonts w:ascii="Times New Roman" w:eastAsia="Times New Roman" w:hAnsi="Times New Roman" w:cs="Times New Roman"/>
                  <w:sz w:val="18"/>
                  <w:szCs w:val="1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14,05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53,38%</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000 1 16 01080 01 0000 140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119,76%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000 1 16 01083 01 0000 140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119,76%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000 1 16 01120 01 0000 140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10,11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217,42%</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000 1 16 01123 01 0000 140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10,11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217,42%</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000 1 16 01130 01 0000 140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0,41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32,80%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000 1 16 01133 01 0000 140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0,41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32,80%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000 1 16 01140 01 0000 140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8,33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-96,04%</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000 1 16 01143 01 0000 140</w:t>
            </w:r>
          </w:p>
        </w:tc>
        <w:tc>
          <w:tcPr>
            <w:tcW w:w="1811" w:type="pct"/>
            <w:tcBorders>
              <w:top w:val="nil"/>
            </w:tcBorders>
            <w:shd w:val="clear" w:color="auto" w:fill="auto"/>
            <w:hideMark/>
          </w:tcPr>
          <w:p w:rsidR="009A38EE" w:rsidRPr="002A7886" w:rsidRDefault="00216643" w:rsidP="002A7886">
            <w:pPr>
              <w:spacing w:after="0" w:line="240" w:lineRule="auto"/>
              <w:jc w:val="both"/>
              <w:rPr>
                <w:rFonts w:ascii="Times New Roman" w:eastAsia="Times New Roman" w:hAnsi="Times New Roman" w:cs="Times New Roman"/>
                <w:sz w:val="18"/>
                <w:szCs w:val="18"/>
                <w:lang w:eastAsia="ru-RU"/>
              </w:rPr>
            </w:pPr>
            <w:hyperlink r:id="rId11" w:history="1">
              <w:r w:rsidR="009A38EE" w:rsidRPr="002A7886">
                <w:rPr>
                  <w:rFonts w:ascii="Times New Roman" w:eastAsia="Times New Roman" w:hAnsi="Times New Roman" w:cs="Times New Roman"/>
                  <w:sz w:val="18"/>
                  <w:szCs w:val="1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8,33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-96,04%</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000 1 16 01150 01 0000 140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17,71</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53,36%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000 1 16 01153 01 0000 140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17,71</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53,36%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000 1 16 01170 01 0000 140</w:t>
            </w:r>
            <w:r w:rsidRPr="002A7886">
              <w:rPr>
                <w:rFonts w:ascii="Times New Roman" w:eastAsia="Times New Roman" w:hAnsi="Times New Roman" w:cs="Times New Roman"/>
                <w:color w:val="000000"/>
                <w:sz w:val="18"/>
                <w:szCs w:val="18"/>
                <w:lang w:eastAsia="ru-RU"/>
              </w:rPr>
              <w:br w:type="page"/>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6,73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148,59%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000 1 16 01173 01 0000 140</w:t>
            </w:r>
          </w:p>
        </w:tc>
        <w:tc>
          <w:tcPr>
            <w:tcW w:w="1811" w:type="pct"/>
            <w:tcBorders>
              <w:top w:val="nil"/>
            </w:tcBorders>
            <w:shd w:val="clear" w:color="auto" w:fill="auto"/>
            <w:hideMark/>
          </w:tcPr>
          <w:p w:rsidR="009A38EE" w:rsidRPr="002A7886" w:rsidRDefault="00216643" w:rsidP="002A7886">
            <w:pPr>
              <w:spacing w:after="0" w:line="240" w:lineRule="auto"/>
              <w:jc w:val="both"/>
              <w:rPr>
                <w:rFonts w:ascii="Times New Roman" w:eastAsia="Times New Roman" w:hAnsi="Times New Roman" w:cs="Times New Roman"/>
                <w:sz w:val="18"/>
                <w:szCs w:val="18"/>
                <w:lang w:eastAsia="ru-RU"/>
              </w:rPr>
            </w:pPr>
            <w:hyperlink r:id="rId12" w:history="1">
              <w:r w:rsidR="009A38EE" w:rsidRPr="002A7886">
                <w:rPr>
                  <w:rFonts w:ascii="Times New Roman" w:eastAsia="Times New Roman" w:hAnsi="Times New Roman" w:cs="Times New Roman"/>
                  <w:sz w:val="18"/>
                  <w:szCs w:val="1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6,73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148,59%</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000 1 16 01190 01 0000 140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 xml:space="preserve">Административные штрафы, установленные главой 19 Кодекса </w:t>
            </w:r>
            <w:r w:rsidRPr="002A7886">
              <w:rPr>
                <w:rFonts w:ascii="Times New Roman" w:eastAsia="Times New Roman" w:hAnsi="Times New Roman" w:cs="Times New Roman"/>
                <w:sz w:val="18"/>
                <w:szCs w:val="18"/>
                <w:lang w:eastAsia="ru-RU"/>
              </w:rPr>
              <w:lastRenderedPageBreak/>
              <w:t>Российской Федерации об административных правонарушениях, за административные правонарушения против порядка управления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85,22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22,69%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000 1 16 01193 01 0000 140</w:t>
            </w:r>
          </w:p>
        </w:tc>
        <w:tc>
          <w:tcPr>
            <w:tcW w:w="1811" w:type="pct"/>
            <w:tcBorders>
              <w:top w:val="nil"/>
            </w:tcBorders>
            <w:shd w:val="clear" w:color="auto" w:fill="auto"/>
            <w:hideMark/>
          </w:tcPr>
          <w:p w:rsidR="009A38EE" w:rsidRPr="002A7886" w:rsidRDefault="00216643" w:rsidP="002A7886">
            <w:pPr>
              <w:spacing w:after="0" w:line="240" w:lineRule="auto"/>
              <w:jc w:val="both"/>
              <w:rPr>
                <w:rFonts w:ascii="Times New Roman" w:eastAsia="Times New Roman" w:hAnsi="Times New Roman" w:cs="Times New Roman"/>
                <w:sz w:val="18"/>
                <w:szCs w:val="18"/>
                <w:lang w:eastAsia="ru-RU"/>
              </w:rPr>
            </w:pPr>
            <w:hyperlink r:id="rId13" w:history="1">
              <w:r w:rsidR="009A38EE" w:rsidRPr="002A7886">
                <w:rPr>
                  <w:rFonts w:ascii="Times New Roman" w:eastAsia="Times New Roman" w:hAnsi="Times New Roman" w:cs="Times New Roman"/>
                  <w:sz w:val="18"/>
                  <w:szCs w:val="1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85,22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22,69%</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0001 16 01200 01 0000 140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269,42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503,39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186,84%</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000 1 16 01203 01 0000 140</w:t>
            </w:r>
          </w:p>
        </w:tc>
        <w:tc>
          <w:tcPr>
            <w:tcW w:w="1811" w:type="pct"/>
            <w:tcBorders>
              <w:top w:val="nil"/>
            </w:tcBorders>
            <w:shd w:val="clear" w:color="auto" w:fill="auto"/>
            <w:hideMark/>
          </w:tcPr>
          <w:p w:rsidR="009A38EE" w:rsidRPr="002A7886" w:rsidRDefault="00216643" w:rsidP="002A7886">
            <w:pPr>
              <w:spacing w:after="0" w:line="240" w:lineRule="auto"/>
              <w:jc w:val="both"/>
              <w:rPr>
                <w:rFonts w:ascii="Times New Roman" w:eastAsia="Times New Roman" w:hAnsi="Times New Roman" w:cs="Times New Roman"/>
                <w:sz w:val="18"/>
                <w:szCs w:val="18"/>
                <w:lang w:eastAsia="ru-RU"/>
              </w:rPr>
            </w:pPr>
            <w:hyperlink r:id="rId14" w:history="1">
              <w:r w:rsidR="009A38EE" w:rsidRPr="002A7886">
                <w:rPr>
                  <w:rFonts w:ascii="Times New Roman" w:eastAsia="Times New Roman" w:hAnsi="Times New Roman" w:cs="Times New Roman"/>
                  <w:sz w:val="18"/>
                  <w:szCs w:val="1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269,42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503,39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186,84%</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000 1 16 01330 00 0000 140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44,60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56,05%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000 1 16 01333 01 0000 140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44,60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56,05%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000 1 16 02000 02 0000 140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законами субъектов Российской Федерации об административных правонарушениях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000 1 16 02010 02 0020 140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(в части штрафов, налагаемых комиссиями по делам несовершеннолетних и защите их прав Ставропольского края и (или) административными комиссиями, образованными в муниципальных округах </w:t>
            </w:r>
            <w:r w:rsidRPr="002A7886">
              <w:rPr>
                <w:rFonts w:ascii="Times New Roman" w:eastAsia="Times New Roman" w:hAnsi="Times New Roman" w:cs="Times New Roman"/>
                <w:sz w:val="18"/>
                <w:szCs w:val="18"/>
                <w:lang w:eastAsia="ru-RU"/>
              </w:rPr>
              <w:lastRenderedPageBreak/>
              <w:t>(городских округах) Ставропольского края)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28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000 1 16 07000 00 0000 140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95,78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6605,52%</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000 1 16 07010 00 0000 140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6521,38%</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000 1 16 07010 14 0000 140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6521,38%</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000 1 16 07090 00 0000 140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000 1 16 07090 14 0000 140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000 1 16 10000 00 0000 140</w:t>
            </w:r>
            <w:r w:rsidRPr="002A7886">
              <w:rPr>
                <w:rFonts w:ascii="Times New Roman" w:eastAsia="Times New Roman" w:hAnsi="Times New Roman" w:cs="Times New Roman"/>
                <w:color w:val="000000"/>
                <w:sz w:val="18"/>
                <w:szCs w:val="18"/>
                <w:lang w:eastAsia="ru-RU"/>
              </w:rPr>
              <w:br w:type="page"/>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Платежи в целях возмещения причиненного ущерба (убытков)</w:t>
            </w:r>
            <w:r w:rsidRPr="002A7886">
              <w:rPr>
                <w:rFonts w:ascii="Times New Roman" w:eastAsia="Times New Roman" w:hAnsi="Times New Roman" w:cs="Times New Roman"/>
                <w:sz w:val="18"/>
                <w:szCs w:val="18"/>
                <w:lang w:eastAsia="ru-RU"/>
              </w:rPr>
              <w:br w:type="page"/>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63,29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000 1 16 10030 14 0000 140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48,40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000 1 16 10031 14 0000 140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округа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48,40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000 1 16 10120 00 0000 140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000 1 16 10123 01 0000 140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 xml:space="preserve">Доходы от денежных взысканий (штрафов), поступающие в счет погашения задолженности, образовавшейся до 1 января 2020 года, </w:t>
            </w:r>
            <w:r w:rsidRPr="002A7886">
              <w:rPr>
                <w:rFonts w:ascii="Times New Roman" w:eastAsia="Times New Roman" w:hAnsi="Times New Roman" w:cs="Times New Roman"/>
                <w:sz w:val="18"/>
                <w:szCs w:val="18"/>
                <w:lang w:eastAsia="ru-RU"/>
              </w:rPr>
              <w:lastRenderedPageBreak/>
              <w:t>подлежащие зачислению в бюджет муниципального образования по нормативам, действовавшим в 2019 году</w:t>
            </w:r>
            <w:r w:rsidRPr="002A7886">
              <w:rPr>
                <w:rFonts w:ascii="Times New Roman" w:eastAsia="Times New Roman" w:hAnsi="Times New Roman" w:cs="Times New Roman"/>
                <w:sz w:val="18"/>
                <w:szCs w:val="18"/>
                <w:lang w:eastAsia="ru-RU"/>
              </w:rPr>
              <w:br/>
              <w:t>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0,42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000 1 16 10129 01 0000 140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000 1 16 11000 01 0000 140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Платежи, уплачиваемые в целях возмещения вреда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000 1 16 11050 01 0000 140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НЕ НАЛОГОВЫЕ ДОХОДЫ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430,00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487,45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113,36%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000 1 17 01000 00 0000 180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Невыясненные поступления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51,49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000 1 17 01040 14 0000 180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Невыясненные поступления, зачисляемые в бюджеты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51,49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000 1 17 05000 00 0000 180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неналоговые доходы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000 1 17 05040 14 0000 180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неналоговые доходы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Инициативные платежи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430,00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430,00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000 1 17 15020 14 0000 150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Инициативные платежи, зачисляемые в бюджеты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430,00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430,00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000 1 17 15020 14 0117 150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Инициативные платежи, зачисляемые в бюджеты муниципальных округов (поступления от физических лиц на реализацию инициативного проекта «Обустройство детской площадки в ауле Чур Туркменского муниципального округа Ставропольского края)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000 1 17 15020 14 0118 150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Инициативные платежи, зачисляемые в бюджеты муниципальных округов (поступления от физических лиц </w:t>
            </w:r>
            <w:r w:rsidRPr="002A7886">
              <w:rPr>
                <w:rFonts w:ascii="Times New Roman" w:eastAsia="Times New Roman" w:hAnsi="Times New Roman" w:cs="Times New Roman"/>
                <w:color w:val="000000"/>
                <w:sz w:val="18"/>
                <w:szCs w:val="18"/>
                <w:lang w:eastAsia="ru-RU"/>
              </w:rPr>
              <w:br/>
              <w:t>на реализацию инициативного проекта «Обустройство детской площадки по адресу: с. Малые Ягуры ул. Калинина,78»)</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000 1 17 15020 14 0217 150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Инициативные платежи, зачисляемые в бюджеты муниципальных округов (поступления от индивидуальных предпринимателей на реализацию инициативного проекта «Обустройство детской площадки в ауле Чур Туркменского муниципального округа Ставропольского края)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000 1 17 15020 14 0218 150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Инициативные платежи, зачисляемые в </w:t>
            </w:r>
            <w:r w:rsidRPr="002A7886">
              <w:rPr>
                <w:rFonts w:ascii="Times New Roman" w:eastAsia="Times New Roman" w:hAnsi="Times New Roman" w:cs="Times New Roman"/>
                <w:color w:val="000000"/>
                <w:sz w:val="18"/>
                <w:szCs w:val="18"/>
                <w:lang w:eastAsia="ru-RU"/>
              </w:rPr>
              <w:lastRenderedPageBreak/>
              <w:t>бюджеты муниципальных округов (поступления от индивидуальных предпринимателей на реализацию инициативного проекта «Обустройство детской площадки по адресу: с. Малые Ягуры ул. Калинина,78»)</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000 2 00 00000 00 0000 000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БЕЗВОЗМЕЗДНЫЕ ПОСТУПЛЕНИЯ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1216364,11</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1215895,29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БЕЗВОЗМЕЗДНЫЕ ПОСТУПЛЕНИЯ ОТ ДРУГИХ БЮДЖЕТОВ БЮДЖЕТНОЙ СИСТЕМЫ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1215828,30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1215184,50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000 2 02 10000 00 0000 150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Дотации бюджетам бюджетной системы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598252,00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598252,00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000 2 02 15001 00 0000 150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Дотация на выравнивание бюджетной обеспеченности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598252,00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598252,00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000 2 02 15001 14 0000 150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598252,00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598252,00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000 2 02 20000 00 0000 150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бюджетной системы Российской Федерации (межбюджетные субсидии)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156993,88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156948,77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000 2 02 20216 00 0000 150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91099,75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91099,75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000 2 02 20216 14 0000 150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91099,75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91099,75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000 2 02 25304 00 0000 150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12561,74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12561,74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000 2 02 25304 14 0000 150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12561,74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12561,74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000 2 02 25348 00 0000 150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на модернизацию региональных и муниципальных библиотек</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7380,36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7380,36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000 2 02 25348 14 0000 150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модернизацию региональных и муниципальных библиотек</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7380,36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7380,36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000 2 02 25467 00 0000 150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1244,29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1244,29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000 2 02 25467 14 0000 150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r w:rsidRPr="002A7886">
              <w:rPr>
                <w:rFonts w:ascii="Times New Roman" w:eastAsia="Times New Roman" w:hAnsi="Times New Roman" w:cs="Times New Roman"/>
                <w:color w:val="000000"/>
                <w:sz w:val="18"/>
                <w:szCs w:val="18"/>
                <w:lang w:eastAsia="ru-RU"/>
              </w:rPr>
              <w:br w:type="page"/>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1244,29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1244,29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000 2 02 25497 00 0000 150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Субсидии бюджетам на реализацию </w:t>
            </w:r>
            <w:r w:rsidRPr="002A7886">
              <w:rPr>
                <w:rFonts w:ascii="Times New Roman" w:eastAsia="Times New Roman" w:hAnsi="Times New Roman" w:cs="Times New Roman"/>
                <w:color w:val="000000"/>
                <w:sz w:val="18"/>
                <w:szCs w:val="18"/>
                <w:lang w:eastAsia="ru-RU"/>
              </w:rPr>
              <w:lastRenderedPageBreak/>
              <w:t>мероприятий по обеспечению жильем молодых семей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1120,39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1120,39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000 2 02 25497 14 0000 150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реализацию мероприятий по обеспечению жильем молодых семей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1120,39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1120,39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left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000 2 02 25519 00 0000 150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Субсидия бюджетам на поддержку отрасли культуры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216,69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216,69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left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000 2 02 25519 14 0000 150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Субсидия бюджетам муницмпальных округов на поддержку отрасли культуры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216,69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216,69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left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000 2 02 25555 00 0000 150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на реализацию программ формирования современной городской среды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30342,18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30342,18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left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000 2 02 25555 14 0000 150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реализацию программ формирования современной городской среды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30342,18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30342,18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000 2 02 29999 00 0000 150</w:t>
            </w:r>
          </w:p>
        </w:tc>
        <w:tc>
          <w:tcPr>
            <w:tcW w:w="1811" w:type="pct"/>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w:t>
            </w:r>
          </w:p>
        </w:tc>
        <w:tc>
          <w:tcPr>
            <w:tcW w:w="797" w:type="pct"/>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13028,48</w:t>
            </w:r>
          </w:p>
        </w:tc>
        <w:tc>
          <w:tcPr>
            <w:tcW w:w="579" w:type="pct"/>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12983,37</w:t>
            </w:r>
          </w:p>
        </w:tc>
        <w:tc>
          <w:tcPr>
            <w:tcW w:w="582" w:type="pct"/>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13028,48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12983,37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000 2 02 29999 14 1204 150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 (проведение информационно-пропагандистских мероприятий, направленных на профилактику идеологии терроризма)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80,75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80,75%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000 2 02 29999 14 1254 150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  (реализация инициативных проектов)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2858,36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2858,36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000 2 02 29999 14 1261 150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 (благоустройство территорий муниципальных образовательных организаций)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807,50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781,64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96,80%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000 2 02 29999 14 1295 150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 (реализация мероприятий по благоустройству детских площадок в муниципальных округах и городских округах)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1458,36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1458,36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000 2 02 29999 14 1307 150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 (проведение ремонта, восстановление и реставрация воинских захоронений, памятников и мемориальных комплексов, увековечивающих память погибших в годы Великой Отечественной войны, не относящихся к объектам культурного наследия (памятникам истории и культуры) народов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7804,26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7804,26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бюджетной системы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455475,46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454895,07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99,87%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местным бюджетам на выполнение передаваемых полномочий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324847,03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324294,58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99,83%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324847,03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324294,58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99,83%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000 2 02 30024 14 0026 150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231,21</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231,21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000 2 02 30024 14 0028 150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1594,07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1594,07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000 2 02 30024 14 0032 150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Субвенции бюджетам муниципальных округов на выполнение передаваемых </w:t>
            </w:r>
            <w:r w:rsidRPr="002A7886">
              <w:rPr>
                <w:rFonts w:ascii="Times New Roman" w:eastAsia="Times New Roman" w:hAnsi="Times New Roman" w:cs="Times New Roman"/>
                <w:color w:val="000000"/>
                <w:sz w:val="18"/>
                <w:szCs w:val="18"/>
                <w:lang w:eastAsia="ru-RU"/>
              </w:rPr>
              <w:lastRenderedPageBreak/>
              <w:t>полномочий субъектов Российской Федерации (организация и проведение мероприятий по борьбе с иксодовыми клещами-переносчиками Крымской геморрагической лихорадки в природных биотопах (на пастбищах)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179,63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179,63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000 2 02 30024 14 0036 150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(администрирование переданных отдельных государственных полномочий в области сельского хозяйства)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2648,78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2648,78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000 2 02 30024 14 0040 150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1242,00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1241,65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000 2 02 30024 14 0041 150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18520,63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18520,63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000 2 02 30024 14 0042 150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137,39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136,75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99,53%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000 2 02 30024 14 0045 150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1364,34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1364,34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000 2 02 30024 14 0047 150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634,89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634,89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000 2 02 30024 14 0090 150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23258,66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23258,66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000 2 02 30024 14 0147 150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15073,84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15073,84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000 2 02 30024 14 0181 150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w:t>
            </w:r>
            <w:r w:rsidRPr="002A7886">
              <w:rPr>
                <w:rFonts w:ascii="Times New Roman" w:eastAsia="Times New Roman" w:hAnsi="Times New Roman" w:cs="Times New Roman"/>
                <w:color w:val="000000"/>
                <w:sz w:val="18"/>
                <w:szCs w:val="18"/>
                <w:lang w:eastAsia="ru-RU"/>
              </w:rPr>
              <w:lastRenderedPageBreak/>
              <w:t>организации деятельности административных комиссий)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3,00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000 2 02 30024 14 1107 150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(обеспечение государственных гарантий реализации права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68329,52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68329,52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000 2 02 30024 14 1108 150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(обеспечение государственных гарантий реализации права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175751,93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175751,93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000 2 02 30024 14 1122 150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7229,68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6837,35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000 2 02 30024 14 1221 150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4938,83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4910,00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99,42%</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000 2 02 30024 14 1256 150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(организация и обеспечение отдыха и оздоровления детей)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2163,80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2163,80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000 2 02 30024 14 1260 150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203,43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190,88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93,83%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000 2 02 30024 14 1287 150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Субвенции бюджетам муниципальных округов на выполнение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w:t>
            </w:r>
            <w:r w:rsidRPr="002A7886">
              <w:rPr>
                <w:rFonts w:ascii="Times New Roman" w:eastAsia="Times New Roman" w:hAnsi="Times New Roman" w:cs="Times New Roman"/>
                <w:color w:val="000000"/>
                <w:sz w:val="18"/>
                <w:szCs w:val="18"/>
                <w:lang w:eastAsia="ru-RU"/>
              </w:rPr>
              <w:lastRenderedPageBreak/>
              <w:t>организации, бесплатным горячим питанием)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1115,34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1115,34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D0D0D"/>
                <w:sz w:val="18"/>
                <w:szCs w:val="18"/>
                <w:lang w:eastAsia="ru-RU"/>
              </w:rPr>
            </w:pPr>
            <w:r w:rsidRPr="002A7886">
              <w:rPr>
                <w:rFonts w:ascii="Times New Roman" w:eastAsia="Times New Roman" w:hAnsi="Times New Roman" w:cs="Times New Roman"/>
                <w:color w:val="0D0D0D"/>
                <w:sz w:val="18"/>
                <w:szCs w:val="18"/>
                <w:lang w:eastAsia="ru-RU"/>
              </w:rPr>
              <w:lastRenderedPageBreak/>
              <w:t>000 2 02 30024 14 1303 150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D0D0D"/>
                <w:sz w:val="18"/>
                <w:szCs w:val="18"/>
                <w:lang w:eastAsia="ru-RU"/>
              </w:rPr>
            </w:pPr>
            <w:r w:rsidRPr="002A7886">
              <w:rPr>
                <w:rFonts w:ascii="Times New Roman" w:eastAsia="Times New Roman" w:hAnsi="Times New Roman" w:cs="Times New Roman"/>
                <w:color w:val="0D0D0D"/>
                <w:sz w:val="18"/>
                <w:szCs w:val="18"/>
                <w:lang w:eastAsia="ru-RU"/>
              </w:rPr>
              <w:t>Субвенции бюджетам муниципальных округов на выполнение передаваемых полномочий субъектов Российской Федерации (мероприятия в области обращения с животными без владельцев)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226,06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108,31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47,91%</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000 2 02 30029 00 0000 150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4660,74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4660,74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4660,74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4660,74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000 2 02 35084 00 0000 150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образований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3371,60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3360,25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000 2 02 35084 14 0000 150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3371,60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3360,25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000 2 02 35118 00 0000 150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1684,34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1684,34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000 2 02 35118 14 0000 150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1684,34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1684,34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000 2 02 35120 00 0000 150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6,26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000 2 02 35120 14 0000 150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осуществление полномочий по составлению (изменение) списков кандидатов в присяжные заседатели федеральных судов общей юрисдикции 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6,26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000 2 02 35179 00 0000 150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3988,27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3988,26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000 2 02 35179 14 0000 150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3988,27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3988,26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000 2 02 35220 00 0000 150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Субвенции бюджетам на осуществление переданного полномочия Российской Федерации по осуществлению ежегодной </w:t>
            </w:r>
            <w:r w:rsidRPr="002A7886">
              <w:rPr>
                <w:rFonts w:ascii="Times New Roman" w:eastAsia="Times New Roman" w:hAnsi="Times New Roman" w:cs="Times New Roman"/>
                <w:color w:val="000000"/>
                <w:sz w:val="18"/>
                <w:szCs w:val="18"/>
                <w:lang w:eastAsia="ru-RU"/>
              </w:rPr>
              <w:lastRenderedPageBreak/>
              <w:t>денежной выплаты лицам, награжденным нагрудным знаком "Почетный донор России"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323,49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323,49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000 2 02 35220 14 0000 150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323,49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323,49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000 2 02 35250 00 0000 150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на оплату жилищно-коммунальных услуг отдельным категориям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33100,00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33100,00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000 2 02 35250 14 0000 150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оплату жилищно-коммунальных услуг отдельным категориям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33100,00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33100,00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000 2 02 35303 00 0000 150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29789,99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29789,99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000 2 02 35303 14 0000 150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29789,99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29789,99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000 2 02 35404 00 0000 150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10577,90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10567,58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000 2 02 35404 14 0000 150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10577,90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10567,58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000 2 02 39998 00 0000 150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Единая субвенция местным бюджетам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41954,04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41954,04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000 2 02 39998 14 0000 150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Единая субвенция бюджетам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41954,04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41954,04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000 2 02 39998 14 1157 150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Единая субвенция бюджетам муниципальных округов (осуществление отдельных государственных полномочий по социальной защите отдельных категорий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39905,44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39905,44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000 2 02 39998 14 1158 150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Единая субвенция бюджетам муниципальных округов (осуществление отдельных государственных полномочий по социальной поддержке семьи и детей)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2048,60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2048,60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000 2 02 39999 00 0000 150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субвенции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1171,80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1171,80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субвенции бюджетам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1171,80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1171,80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000 2 02 40000 00 0000 150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Иные межбюджетные трансферты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5106,96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5088,66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99,64%</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000 2 02 49999 00 0000 150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межбюджетные трансферты, передаваемые бюджетам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5106,96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5088,66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99,64%</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000 2 02 49999 14 0000 150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межбюджетные трансферты, передаваемые бюджетам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5106,96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5088,66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99,64%</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000 2 02 49999 14 0064 150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межбюджетные трансферты, передаваемые бюджетам муниципальных округов (обеспечение деятельности депутатов Думы Ставропольского края и их помощников в избирательных округах)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1911,23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1892,93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99,04%</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000 2 02 49999 14 1217 150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Прочие межбюджетные трансферты, </w:t>
            </w:r>
            <w:r w:rsidRPr="002A7886">
              <w:rPr>
                <w:rFonts w:ascii="Times New Roman" w:eastAsia="Times New Roman" w:hAnsi="Times New Roman" w:cs="Times New Roman"/>
                <w:color w:val="000000"/>
                <w:sz w:val="18"/>
                <w:szCs w:val="18"/>
                <w:lang w:eastAsia="ru-RU"/>
              </w:rPr>
              <w:lastRenderedPageBreak/>
              <w:t>передаваемые бюджетам муниципальных округов (приобретение новогодних подарков детям,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1142,40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1142,40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000 2 02 49999 14 1255 150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межбюджетные трансферты, передаваемые бюджетам (осуществление выплаты лицам, входящим в муниципальные управленческие команды Ставропольского края, поощрения за достижение в 2024 году показателей деятельности исполнительных органов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2053,33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2053,33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000 2 07 00000 00 0000 150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безвозмездные поступления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1022,70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1197,70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117,11%</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000 2 07 04020 14 0000 150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Поступления от денежных пожертвований, предоставляемых физическими лицами получателям средств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122,70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122,70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000 2 07 04050 14 0000 150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безвозмездные поступления в бюджеты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1075,00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119,44%</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000 2 19 00000 00 0000 000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-486,89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-486,91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000 2 19 00000 14 0000 150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-486,89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-486,91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000 2 19 35250 14 0000 150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Возврат остатков субвенций на оплату жилищно-коммунальных услуг отдельным категориям граждан из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-236,22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-236,24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100,01%</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000 2 19 60010 14 0000 150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-250,67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-250,67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000 8 50 00000 00 0000 000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ИТОГО</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1456026,54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1482045,47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101,79%</w:t>
            </w:r>
          </w:p>
        </w:tc>
      </w:tr>
    </w:tbl>
    <w:p w:rsidR="00616E5D" w:rsidRDefault="00616E5D" w:rsidP="009A38EE">
      <w:pPr>
        <w:pStyle w:val="a3"/>
        <w:jc w:val="center"/>
        <w:rPr>
          <w:rFonts w:eastAsia="Times New Roman"/>
          <w:color w:val="000000"/>
          <w:sz w:val="20"/>
          <w:szCs w:val="20"/>
          <w:lang w:val="ru-RU" w:eastAsia="ru-RU" w:bidi="ar-SA"/>
        </w:rPr>
      </w:pPr>
    </w:p>
    <w:p w:rsidR="002A7886" w:rsidRPr="009A38EE" w:rsidRDefault="002A7886" w:rsidP="009A38EE">
      <w:pPr>
        <w:pStyle w:val="a3"/>
        <w:jc w:val="center"/>
        <w:rPr>
          <w:rFonts w:eastAsia="Times New Roman"/>
          <w:color w:val="000000"/>
          <w:sz w:val="20"/>
          <w:szCs w:val="20"/>
          <w:lang w:val="ru-RU" w:eastAsia="ru-RU" w:bidi="ar-SA"/>
        </w:rPr>
      </w:pPr>
      <w:r>
        <w:rPr>
          <w:rFonts w:eastAsia="Times New Roman"/>
          <w:color w:val="000000"/>
          <w:sz w:val="20"/>
          <w:szCs w:val="20"/>
          <w:lang w:val="ru-RU" w:eastAsia="ru-RU" w:bidi="ar-SA"/>
        </w:rPr>
        <w:t>____________________</w:t>
      </w:r>
    </w:p>
    <w:sectPr w:rsidR="002A7886" w:rsidRPr="009A38EE" w:rsidSect="002A7886">
      <w:headerReference w:type="default" r:id="rId15"/>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FAC" w:rsidRDefault="00B00FAC" w:rsidP="00750407">
      <w:pPr>
        <w:spacing w:after="0" w:line="240" w:lineRule="auto"/>
      </w:pPr>
      <w:r>
        <w:separator/>
      </w:r>
    </w:p>
  </w:endnote>
  <w:endnote w:type="continuationSeparator" w:id="1">
    <w:p w:rsidR="00B00FAC" w:rsidRDefault="00B00FAC" w:rsidP="007504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FAC" w:rsidRDefault="00B00FAC" w:rsidP="00750407">
      <w:pPr>
        <w:spacing w:after="0" w:line="240" w:lineRule="auto"/>
      </w:pPr>
      <w:r>
        <w:separator/>
      </w:r>
    </w:p>
  </w:footnote>
  <w:footnote w:type="continuationSeparator" w:id="1">
    <w:p w:rsidR="00B00FAC" w:rsidRDefault="00B00FAC" w:rsidP="007504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47" w:type="dxa"/>
      <w:tblLook w:val="04A0"/>
    </w:tblPr>
    <w:tblGrid>
      <w:gridCol w:w="2376"/>
      <w:gridCol w:w="3686"/>
      <w:gridCol w:w="1134"/>
      <w:gridCol w:w="1417"/>
      <w:gridCol w:w="1134"/>
    </w:tblGrid>
    <w:tr w:rsidR="00CC6466" w:rsidRPr="00750407" w:rsidTr="002A7886">
      <w:tc>
        <w:tcPr>
          <w:tcW w:w="2376" w:type="dxa"/>
          <w:tcBorders>
            <w:top w:val="single" w:sz="4" w:space="0" w:color="auto"/>
            <w:left w:val="single" w:sz="4" w:space="0" w:color="auto"/>
            <w:bottom w:val="single" w:sz="4" w:space="0" w:color="auto"/>
            <w:right w:val="single" w:sz="4" w:space="0" w:color="auto"/>
          </w:tcBorders>
        </w:tcPr>
        <w:p w:rsidR="00CC6466" w:rsidRPr="002A7886" w:rsidRDefault="00CC6466" w:rsidP="000D7FC0">
          <w:pPr>
            <w:pStyle w:val="a5"/>
            <w:tabs>
              <w:tab w:val="left" w:pos="960"/>
              <w:tab w:val="center" w:pos="1293"/>
            </w:tabs>
            <w:rPr>
              <w:rFonts w:ascii="Times New Roman" w:hAnsi="Times New Roman" w:cs="Times New Roman"/>
              <w:sz w:val="16"/>
              <w:szCs w:val="16"/>
            </w:rPr>
          </w:pPr>
          <w:r w:rsidRPr="002A7886">
            <w:rPr>
              <w:rFonts w:ascii="Times New Roman" w:hAnsi="Times New Roman" w:cs="Times New Roman"/>
              <w:sz w:val="16"/>
              <w:szCs w:val="16"/>
            </w:rPr>
            <w:t>1</w:t>
          </w:r>
        </w:p>
      </w:tc>
      <w:tc>
        <w:tcPr>
          <w:tcW w:w="3686" w:type="dxa"/>
          <w:tcBorders>
            <w:top w:val="single" w:sz="4" w:space="0" w:color="auto"/>
            <w:left w:val="single" w:sz="4" w:space="0" w:color="auto"/>
            <w:bottom w:val="single" w:sz="4" w:space="0" w:color="auto"/>
            <w:right w:val="single" w:sz="4" w:space="0" w:color="auto"/>
          </w:tcBorders>
        </w:tcPr>
        <w:p w:rsidR="00CC6466" w:rsidRPr="002A7886" w:rsidRDefault="00CC6466" w:rsidP="00750407">
          <w:pPr>
            <w:pStyle w:val="a5"/>
            <w:jc w:val="center"/>
            <w:rPr>
              <w:rFonts w:ascii="Times New Roman" w:hAnsi="Times New Roman" w:cs="Times New Roman"/>
              <w:sz w:val="16"/>
              <w:szCs w:val="16"/>
            </w:rPr>
          </w:pPr>
          <w:r w:rsidRPr="002A7886">
            <w:rPr>
              <w:rFonts w:ascii="Times New Roman" w:hAnsi="Times New Roman" w:cs="Times New Roman"/>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CC6466" w:rsidRPr="002A7886" w:rsidRDefault="00CC6466" w:rsidP="00750407">
          <w:pPr>
            <w:pStyle w:val="a5"/>
            <w:jc w:val="center"/>
            <w:rPr>
              <w:rFonts w:ascii="Times New Roman" w:hAnsi="Times New Roman" w:cs="Times New Roman"/>
              <w:sz w:val="16"/>
              <w:szCs w:val="16"/>
            </w:rPr>
          </w:pPr>
          <w:r w:rsidRPr="002A7886">
            <w:rPr>
              <w:rFonts w:ascii="Times New Roman" w:hAnsi="Times New Roman" w:cs="Times New Roman"/>
              <w:sz w:val="16"/>
              <w:szCs w:val="16"/>
            </w:rPr>
            <w:t>3</w:t>
          </w:r>
        </w:p>
      </w:tc>
      <w:tc>
        <w:tcPr>
          <w:tcW w:w="1417" w:type="dxa"/>
          <w:tcBorders>
            <w:top w:val="single" w:sz="4" w:space="0" w:color="auto"/>
            <w:left w:val="single" w:sz="4" w:space="0" w:color="auto"/>
            <w:bottom w:val="single" w:sz="4" w:space="0" w:color="auto"/>
            <w:right w:val="single" w:sz="4" w:space="0" w:color="auto"/>
          </w:tcBorders>
        </w:tcPr>
        <w:p w:rsidR="00CC6466" w:rsidRPr="002A7886" w:rsidRDefault="00CC6466" w:rsidP="00750407">
          <w:pPr>
            <w:pStyle w:val="a5"/>
            <w:jc w:val="center"/>
            <w:rPr>
              <w:rFonts w:ascii="Times New Roman" w:hAnsi="Times New Roman" w:cs="Times New Roman"/>
              <w:sz w:val="16"/>
              <w:szCs w:val="16"/>
            </w:rPr>
          </w:pPr>
          <w:r w:rsidRPr="002A7886">
            <w:rPr>
              <w:rFonts w:ascii="Times New Roman" w:hAnsi="Times New Roman" w:cs="Times New Roman"/>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CC6466" w:rsidRPr="002A7886" w:rsidRDefault="00CC6466" w:rsidP="00750407">
          <w:pPr>
            <w:pStyle w:val="a5"/>
            <w:jc w:val="center"/>
            <w:rPr>
              <w:rFonts w:ascii="Times New Roman" w:hAnsi="Times New Roman" w:cs="Times New Roman"/>
              <w:sz w:val="16"/>
              <w:szCs w:val="16"/>
            </w:rPr>
          </w:pPr>
          <w:r w:rsidRPr="002A7886">
            <w:rPr>
              <w:rFonts w:ascii="Times New Roman" w:hAnsi="Times New Roman" w:cs="Times New Roman"/>
              <w:sz w:val="16"/>
              <w:szCs w:val="16"/>
            </w:rPr>
            <w:t>5</w:t>
          </w:r>
        </w:p>
      </w:tc>
    </w:tr>
  </w:tbl>
  <w:p w:rsidR="00CC6466" w:rsidRPr="002A7886" w:rsidRDefault="00CC6466" w:rsidP="00750407">
    <w:pPr>
      <w:pStyle w:val="a5"/>
      <w:jc w:val="center"/>
      <w:rPr>
        <w:rFonts w:ascii="Times New Roman" w:hAnsi="Times New Roman" w:cs="Times New Roman"/>
        <w:sz w:val="10"/>
        <w:szCs w:val="1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6866"/>
  </w:hdrShapeDefaults>
  <w:footnotePr>
    <w:footnote w:id="0"/>
    <w:footnote w:id="1"/>
  </w:footnotePr>
  <w:endnotePr>
    <w:endnote w:id="0"/>
    <w:endnote w:id="1"/>
  </w:endnotePr>
  <w:compat/>
  <w:rsids>
    <w:rsidRoot w:val="00750407"/>
    <w:rsid w:val="000B4F7C"/>
    <w:rsid w:val="000D7FC0"/>
    <w:rsid w:val="001C3AAC"/>
    <w:rsid w:val="001D4783"/>
    <w:rsid w:val="00216643"/>
    <w:rsid w:val="00271348"/>
    <w:rsid w:val="002A7886"/>
    <w:rsid w:val="002D6CF6"/>
    <w:rsid w:val="002E5792"/>
    <w:rsid w:val="00352CB4"/>
    <w:rsid w:val="00395A79"/>
    <w:rsid w:val="003C5C7A"/>
    <w:rsid w:val="003C714D"/>
    <w:rsid w:val="00403C44"/>
    <w:rsid w:val="00446005"/>
    <w:rsid w:val="004D4A76"/>
    <w:rsid w:val="004F67BB"/>
    <w:rsid w:val="00593432"/>
    <w:rsid w:val="00594574"/>
    <w:rsid w:val="005A223C"/>
    <w:rsid w:val="00611CC8"/>
    <w:rsid w:val="00616E5D"/>
    <w:rsid w:val="00641B05"/>
    <w:rsid w:val="00697D86"/>
    <w:rsid w:val="00731EF5"/>
    <w:rsid w:val="00750407"/>
    <w:rsid w:val="007A062E"/>
    <w:rsid w:val="008C3956"/>
    <w:rsid w:val="009A38EE"/>
    <w:rsid w:val="00B00FAC"/>
    <w:rsid w:val="00B3504C"/>
    <w:rsid w:val="00C20C0C"/>
    <w:rsid w:val="00C665A0"/>
    <w:rsid w:val="00CC6466"/>
    <w:rsid w:val="00E32996"/>
    <w:rsid w:val="00E957CD"/>
    <w:rsid w:val="00EB18E4"/>
    <w:rsid w:val="00F64F7A"/>
    <w:rsid w:val="00F81959"/>
    <w:rsid w:val="00FA138D"/>
    <w:rsid w:val="00FA1B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9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750407"/>
    <w:pPr>
      <w:spacing w:after="0" w:line="240" w:lineRule="auto"/>
    </w:pPr>
    <w:rPr>
      <w:rFonts w:ascii="Times New Roman" w:eastAsia="Constantia" w:hAnsi="Times New Roman" w:cs="Times New Roman"/>
      <w:sz w:val="28"/>
      <w:szCs w:val="28"/>
      <w:lang w:val="en-US" w:bidi="en-US"/>
    </w:rPr>
  </w:style>
  <w:style w:type="character" w:customStyle="1" w:styleId="a4">
    <w:name w:val="Без интервала Знак"/>
    <w:basedOn w:val="a0"/>
    <w:link w:val="a3"/>
    <w:uiPriority w:val="1"/>
    <w:rsid w:val="00750407"/>
    <w:rPr>
      <w:rFonts w:ascii="Times New Roman" w:eastAsia="Constantia" w:hAnsi="Times New Roman" w:cs="Times New Roman"/>
      <w:sz w:val="28"/>
      <w:szCs w:val="28"/>
      <w:lang w:val="en-US" w:bidi="en-US"/>
    </w:rPr>
  </w:style>
  <w:style w:type="paragraph" w:styleId="a5">
    <w:name w:val="header"/>
    <w:basedOn w:val="a"/>
    <w:link w:val="a6"/>
    <w:uiPriority w:val="99"/>
    <w:semiHidden/>
    <w:unhideWhenUsed/>
    <w:rsid w:val="0075040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50407"/>
  </w:style>
  <w:style w:type="paragraph" w:styleId="a7">
    <w:name w:val="footer"/>
    <w:basedOn w:val="a"/>
    <w:link w:val="a8"/>
    <w:uiPriority w:val="99"/>
    <w:semiHidden/>
    <w:unhideWhenUsed/>
    <w:rsid w:val="0075040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50407"/>
  </w:style>
  <w:style w:type="table" w:styleId="a9">
    <w:name w:val="Table Grid"/>
    <w:basedOn w:val="a1"/>
    <w:uiPriority w:val="59"/>
    <w:rsid w:val="007504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rsid w:val="002D6CF6"/>
    <w:rPr>
      <w:color w:val="0000FF"/>
      <w:u w:val="single"/>
    </w:rPr>
  </w:style>
  <w:style w:type="character" w:styleId="ab">
    <w:name w:val="FollowedHyperlink"/>
    <w:basedOn w:val="a0"/>
    <w:uiPriority w:val="99"/>
    <w:semiHidden/>
    <w:unhideWhenUsed/>
    <w:rsid w:val="002D6CF6"/>
    <w:rPr>
      <w:color w:val="800080"/>
      <w:u w:val="single"/>
    </w:rPr>
  </w:style>
  <w:style w:type="paragraph" w:customStyle="1" w:styleId="font5">
    <w:name w:val="font5"/>
    <w:basedOn w:val="a"/>
    <w:rsid w:val="002D6CF6"/>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xl64">
    <w:name w:val="xl64"/>
    <w:basedOn w:val="a"/>
    <w:rsid w:val="002D6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2D6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D6CF6"/>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2D6C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2D6CF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3">
    <w:name w:val="xl73"/>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4">
    <w:name w:val="xl74"/>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5">
    <w:name w:val="xl75"/>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76">
    <w:name w:val="xl76"/>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7">
    <w:name w:val="xl77"/>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78">
    <w:name w:val="xl78"/>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9">
    <w:name w:val="xl79"/>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80">
    <w:name w:val="xl80"/>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1">
    <w:name w:val="xl81"/>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2">
    <w:name w:val="xl82"/>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3">
    <w:name w:val="xl83"/>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84">
    <w:name w:val="xl84"/>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5">
    <w:name w:val="xl85"/>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6">
    <w:name w:val="xl86"/>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7">
    <w:name w:val="xl87"/>
    <w:basedOn w:val="a"/>
    <w:rsid w:val="002D6CF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8">
    <w:name w:val="xl88"/>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0">
    <w:name w:val="xl90"/>
    <w:basedOn w:val="a"/>
    <w:rsid w:val="002D6CF6"/>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1">
    <w:name w:val="xl91"/>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2">
    <w:name w:val="xl92"/>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3">
    <w:name w:val="xl93"/>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8"/>
      <w:szCs w:val="28"/>
      <w:lang w:eastAsia="ru-RU"/>
    </w:rPr>
  </w:style>
  <w:style w:type="paragraph" w:customStyle="1" w:styleId="xl94">
    <w:name w:val="xl94"/>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5">
    <w:name w:val="xl95"/>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8"/>
      <w:szCs w:val="28"/>
      <w:lang w:eastAsia="ru-RU"/>
    </w:rPr>
  </w:style>
  <w:style w:type="paragraph" w:customStyle="1" w:styleId="xl96">
    <w:name w:val="xl96"/>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616E5D"/>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78337496">
      <w:bodyDiv w:val="1"/>
      <w:marLeft w:val="0"/>
      <w:marRight w:val="0"/>
      <w:marTop w:val="0"/>
      <w:marBottom w:val="0"/>
      <w:divBdr>
        <w:top w:val="none" w:sz="0" w:space="0" w:color="auto"/>
        <w:left w:val="none" w:sz="0" w:space="0" w:color="auto"/>
        <w:bottom w:val="none" w:sz="0" w:space="0" w:color="auto"/>
        <w:right w:val="none" w:sz="0" w:space="0" w:color="auto"/>
      </w:divBdr>
    </w:div>
    <w:div w:id="274798097">
      <w:bodyDiv w:val="1"/>
      <w:marLeft w:val="0"/>
      <w:marRight w:val="0"/>
      <w:marTop w:val="0"/>
      <w:marBottom w:val="0"/>
      <w:divBdr>
        <w:top w:val="none" w:sz="0" w:space="0" w:color="auto"/>
        <w:left w:val="none" w:sz="0" w:space="0" w:color="auto"/>
        <w:bottom w:val="none" w:sz="0" w:space="0" w:color="auto"/>
        <w:right w:val="none" w:sz="0" w:space="0" w:color="auto"/>
      </w:divBdr>
    </w:div>
    <w:div w:id="575431780">
      <w:bodyDiv w:val="1"/>
      <w:marLeft w:val="0"/>
      <w:marRight w:val="0"/>
      <w:marTop w:val="0"/>
      <w:marBottom w:val="0"/>
      <w:divBdr>
        <w:top w:val="none" w:sz="0" w:space="0" w:color="auto"/>
        <w:left w:val="none" w:sz="0" w:space="0" w:color="auto"/>
        <w:bottom w:val="none" w:sz="0" w:space="0" w:color="auto"/>
        <w:right w:val="none" w:sz="0" w:space="0" w:color="auto"/>
      </w:divBdr>
    </w:div>
    <w:div w:id="842429981">
      <w:bodyDiv w:val="1"/>
      <w:marLeft w:val="0"/>
      <w:marRight w:val="0"/>
      <w:marTop w:val="0"/>
      <w:marBottom w:val="0"/>
      <w:divBdr>
        <w:top w:val="none" w:sz="0" w:space="0" w:color="auto"/>
        <w:left w:val="none" w:sz="0" w:space="0" w:color="auto"/>
        <w:bottom w:val="none" w:sz="0" w:space="0" w:color="auto"/>
        <w:right w:val="none" w:sz="0" w:space="0" w:color="auto"/>
      </w:divBdr>
    </w:div>
    <w:div w:id="1062368529">
      <w:bodyDiv w:val="1"/>
      <w:marLeft w:val="0"/>
      <w:marRight w:val="0"/>
      <w:marTop w:val="0"/>
      <w:marBottom w:val="0"/>
      <w:divBdr>
        <w:top w:val="none" w:sz="0" w:space="0" w:color="auto"/>
        <w:left w:val="none" w:sz="0" w:space="0" w:color="auto"/>
        <w:bottom w:val="none" w:sz="0" w:space="0" w:color="auto"/>
        <w:right w:val="none" w:sz="0" w:space="0" w:color="auto"/>
      </w:divBdr>
    </w:div>
    <w:div w:id="1164324579">
      <w:bodyDiv w:val="1"/>
      <w:marLeft w:val="0"/>
      <w:marRight w:val="0"/>
      <w:marTop w:val="0"/>
      <w:marBottom w:val="0"/>
      <w:divBdr>
        <w:top w:val="none" w:sz="0" w:space="0" w:color="auto"/>
        <w:left w:val="none" w:sz="0" w:space="0" w:color="auto"/>
        <w:bottom w:val="none" w:sz="0" w:space="0" w:color="auto"/>
        <w:right w:val="none" w:sz="0" w:space="0" w:color="auto"/>
      </w:divBdr>
    </w:div>
    <w:div w:id="1721007786">
      <w:bodyDiv w:val="1"/>
      <w:marLeft w:val="0"/>
      <w:marRight w:val="0"/>
      <w:marTop w:val="0"/>
      <w:marBottom w:val="0"/>
      <w:divBdr>
        <w:top w:val="none" w:sz="0" w:space="0" w:color="auto"/>
        <w:left w:val="none" w:sz="0" w:space="0" w:color="auto"/>
        <w:bottom w:val="none" w:sz="0" w:space="0" w:color="auto"/>
        <w:right w:val="none" w:sz="0" w:space="0" w:color="auto"/>
      </w:divBdr>
    </w:div>
    <w:div w:id="1758936761">
      <w:bodyDiv w:val="1"/>
      <w:marLeft w:val="0"/>
      <w:marRight w:val="0"/>
      <w:marTop w:val="0"/>
      <w:marBottom w:val="0"/>
      <w:divBdr>
        <w:top w:val="none" w:sz="0" w:space="0" w:color="auto"/>
        <w:left w:val="none" w:sz="0" w:space="0" w:color="auto"/>
        <w:bottom w:val="none" w:sz="0" w:space="0" w:color="auto"/>
        <w:right w:val="none" w:sz="0" w:space="0" w:color="auto"/>
      </w:divBdr>
    </w:div>
    <w:div w:id="190220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4E8110ED5C5E1CF4669493BC312554E57C280617D4ACB5A565C9077ECCEB789B47A772261DA4BEL0rEM" TargetMode="External"/><Relationship Id="rId13" Type="http://schemas.openxmlformats.org/officeDocument/2006/relationships/hyperlink" Target="consultantplus://offline/ref=CAB1119E89DE417EF7F26E74BF3B040693520B25B90AE585871D410BA485C1247BA17E2A4B6021380BA9077AE7B51F4D510041A6B29CC53BP6J9N" TargetMode="External"/><Relationship Id="rId3" Type="http://schemas.openxmlformats.org/officeDocument/2006/relationships/settings" Target="settings.xml"/><Relationship Id="rId7" Type="http://schemas.openxmlformats.org/officeDocument/2006/relationships/hyperlink" Target="consultantplus://offline/ref=9CB2AF3B69E9DCAE49A7665693D671F6946E2343B50F7ED42820E6662C7A1173687BEBC3AF45lCo4M" TargetMode="External"/><Relationship Id="rId12" Type="http://schemas.openxmlformats.org/officeDocument/2006/relationships/hyperlink" Target="consultantplus://offline/ref=9F2062BF071D492C854F6B62A234F5E93D495774BF1DB7387CDE2B0EEE1226A06F94FD3981D727876811526124D40EB2E400EB8102BCD23B7Df6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67FDE8E96ACB0FB3033DB84D26BB9DB4383207D9FA4A45D111A2FC3E86DFE7B7DD89D255CDC7DE452DF6F47DDB55D834B8056BEF3861h5W0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ACE2E478B9988D083898121A4E2E64A2B33B1C38E8CDF4780F3F9CD19976AB66FAE0AE33367C1265F40A178D37D686F5367AB7B6DAF5488BO3UFL" TargetMode="External"/><Relationship Id="rId4" Type="http://schemas.openxmlformats.org/officeDocument/2006/relationships/webSettings" Target="webSettings.xml"/><Relationship Id="rId9" Type="http://schemas.openxmlformats.org/officeDocument/2006/relationships/hyperlink" Target="consultantplus://offline/ref=0B17988A9F8D3F664D9E9BBE7645B61A498397B89CC26DD17445146DC09FCC9874FD3CDE8336178F79FA06B3956CI0L" TargetMode="External"/><Relationship Id="rId14" Type="http://schemas.openxmlformats.org/officeDocument/2006/relationships/hyperlink" Target="consultantplus://offline/ref=694B8091546CAAC93CA5F7DE953A4FEB018F2501F5EAB567419F890D3C3045FF6A002935FAC22C061ECF08A3A59CE75386EE00267711AB2ER2N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D3CD5-C7FF-4F15-ABA0-156E6D82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19</Pages>
  <Words>7814</Words>
  <Characters>44541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dc:creator>
  <cp:lastModifiedBy>Хошбекян А</cp:lastModifiedBy>
  <cp:revision>18</cp:revision>
  <dcterms:created xsi:type="dcterms:W3CDTF">2024-04-24T05:53:00Z</dcterms:created>
  <dcterms:modified xsi:type="dcterms:W3CDTF">2026-02-12T08:33:00Z</dcterms:modified>
</cp:coreProperties>
</file>